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33D25" w14:textId="71BC01CC" w:rsidR="006B2A47" w:rsidRPr="00AA2353" w:rsidRDefault="006B2A47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S2-220539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</w:p>
    <w:p w14:paraId="1E7D8EF5" w14:textId="77777777" w:rsidR="006B2A47" w:rsidRPr="00AA2353" w:rsidRDefault="006B2A47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1D3AFCD3" w14:textId="77777777" w:rsidR="00F902AD" w:rsidRDefault="00F902AD" w:rsidP="00F902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S2-2203642</w:t>
      </w:r>
    </w:p>
    <w:p w14:paraId="15E0B98E" w14:textId="77777777" w:rsidR="00F902AD" w:rsidRDefault="00F902AD" w:rsidP="00F902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35B5BD1A" w14:textId="7B01FA00" w:rsidR="00F902AD" w:rsidRPr="00F902AD" w:rsidRDefault="00F902AD" w:rsidP="00F902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BEAA52" w14:textId="77777777" w:rsidR="00F902AD" w:rsidRDefault="00F902AD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F2B8E5" w14:textId="18246836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1D67CD">
        <w:rPr>
          <w:b/>
          <w:noProof/>
          <w:sz w:val="24"/>
        </w:rPr>
        <w:t>2419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184BA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0C4182">
        <w:rPr>
          <w:color w:val="000000"/>
          <w:lang w:val="en-US"/>
        </w:rPr>
        <w:t>handling of FQDN ranges in AF influence on traffic routing procedures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826E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C4182">
        <w:rPr>
          <w:color w:val="000000"/>
        </w:rPr>
        <w:t>eEDGE</w:t>
      </w:r>
      <w:r w:rsidR="00137DBB">
        <w:rPr>
          <w:color w:val="000000"/>
        </w:rPr>
        <w:t>_5GC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9B999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7C1E43">
        <w:rPr>
          <w:b w:val="0"/>
          <w:color w:val="000000"/>
        </w:rPr>
        <w:t>2</w:t>
      </w:r>
    </w:p>
    <w:p w14:paraId="033E954A" w14:textId="30F7D16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4182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65548FD5" w:rsidR="004055D4" w:rsidRPr="00593332" w:rsidRDefault="004055D4" w:rsidP="004055D4">
      <w:pPr>
        <w:pStyle w:val="Contact"/>
        <w:tabs>
          <w:tab w:val="clear" w:pos="2268"/>
        </w:tabs>
        <w:rPr>
          <w:bCs/>
          <w:lang w:val="en-US"/>
        </w:rPr>
      </w:pPr>
      <w:r w:rsidRPr="00593332">
        <w:rPr>
          <w:lang w:val="en-US"/>
        </w:rPr>
        <w:t>Name:</w:t>
      </w:r>
      <w:r w:rsidRPr="00593332">
        <w:rPr>
          <w:bCs/>
          <w:lang w:val="en-US"/>
        </w:rPr>
        <w:tab/>
      </w:r>
      <w:r w:rsidR="000C4182" w:rsidRPr="00593332">
        <w:rPr>
          <w:bCs/>
          <w:lang w:val="en-US"/>
        </w:rPr>
        <w:t>Susana Fernández</w:t>
      </w:r>
    </w:p>
    <w:p w14:paraId="5C8B60A0" w14:textId="50B16660" w:rsidR="004055D4" w:rsidRPr="00593332" w:rsidRDefault="004055D4" w:rsidP="004055D4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93332">
        <w:rPr>
          <w:color w:val="0000FF"/>
          <w:lang w:val="en-US"/>
        </w:rPr>
        <w:t>E-mail Address:</w:t>
      </w:r>
      <w:r w:rsidRPr="00593332">
        <w:rPr>
          <w:bCs/>
          <w:color w:val="0000FF"/>
          <w:lang w:val="en-US"/>
        </w:rPr>
        <w:tab/>
      </w:r>
      <w:r w:rsidR="000C4182" w:rsidRPr="00593332">
        <w:rPr>
          <w:bCs/>
          <w:color w:val="0000FF"/>
          <w:lang w:val="en-US"/>
        </w:rPr>
        <w:t>susana</w:t>
      </w:r>
      <w:r w:rsidRPr="00593332">
        <w:rPr>
          <w:bCs/>
          <w:color w:val="0000FF"/>
          <w:lang w:val="en-US"/>
        </w:rPr>
        <w:t>.</w:t>
      </w:r>
      <w:r w:rsidR="000C4182" w:rsidRPr="00593332">
        <w:rPr>
          <w:bCs/>
          <w:color w:val="0000FF"/>
          <w:lang w:val="en-US"/>
        </w:rPr>
        <w:t>fernandez</w:t>
      </w:r>
      <w:r w:rsidRPr="00593332">
        <w:rPr>
          <w:bCs/>
          <w:color w:val="0000FF"/>
          <w:lang w:val="en-US"/>
        </w:rPr>
        <w:t>@ericsson.com</w:t>
      </w:r>
    </w:p>
    <w:p w14:paraId="486A119D" w14:textId="77777777" w:rsidR="00463675" w:rsidRPr="005933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ADBCB0" w14:textId="554B40C1" w:rsidR="001B76CC" w:rsidRDefault="001B76CC" w:rsidP="0014163F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CT3 is discussing the support of FQDN ranges as defined in TS 23.501</w:t>
      </w:r>
      <w:r>
        <w:rPr>
          <w:rFonts w:ascii="Arial" w:hAnsi="Arial" w:cs="Arial"/>
          <w:sz w:val="20"/>
          <w:szCs w:val="20"/>
          <w:lang w:eastAsia="en-GB"/>
        </w:rPr>
        <w:t xml:space="preserve"> for AF influence on traffic routing procedures.</w:t>
      </w:r>
    </w:p>
    <w:p w14:paraId="430012EA" w14:textId="77777777" w:rsidR="004D21A8" w:rsidRDefault="004D21A8" w:rsidP="0014163F">
      <w:pPr>
        <w:rPr>
          <w:rFonts w:ascii="Arial" w:hAnsi="Arial" w:cs="Arial"/>
          <w:sz w:val="20"/>
          <w:szCs w:val="20"/>
          <w:lang w:eastAsia="en-GB"/>
        </w:rPr>
      </w:pPr>
    </w:p>
    <w:p w14:paraId="2A6DE732" w14:textId="74E27CF0" w:rsidR="004D21A8" w:rsidRDefault="004D21A8" w:rsidP="004D21A8">
      <w:pPr>
        <w:rPr>
          <w:rFonts w:ascii="Arial" w:hAnsi="Arial" w:cs="Arial"/>
          <w:sz w:val="20"/>
          <w:szCs w:val="20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According to that TS the FQDN range is considered one example of traffic filtering information and when provided, “</w:t>
      </w:r>
      <w:r w:rsidRPr="001B76CC">
        <w:rPr>
          <w:rFonts w:ascii="Arial" w:hAnsi="Arial" w:cs="Arial"/>
          <w:sz w:val="20"/>
          <w:szCs w:val="20"/>
        </w:rPr>
        <w:t>it may be used by SMF as one of the triggers for retrieving EAS Deployment Information from NEF. Retrieval of EAS Deployment Information is defined in TS 23.548 [130]”.</w:t>
      </w:r>
    </w:p>
    <w:p w14:paraId="2FDFEC8A" w14:textId="3C822C98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68F5A17A" w14:textId="69E56571" w:rsidR="004D21A8" w:rsidRDefault="004D21A8" w:rsidP="004D21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CT3 has the following questions:</w:t>
      </w:r>
    </w:p>
    <w:p w14:paraId="20717ED6" w14:textId="3D1BA8F7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0DC88F50" w14:textId="2B63A38F" w:rsidR="007F12F4" w:rsidRDefault="004D21A8" w:rsidP="004D21A8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 1:</w:t>
      </w:r>
      <w:r>
        <w:rPr>
          <w:rFonts w:ascii="Arial" w:hAnsi="Arial" w:cs="Arial"/>
          <w:sz w:val="20"/>
          <w:szCs w:val="20"/>
        </w:rPr>
        <w:t xml:space="preserve"> </w:t>
      </w:r>
      <w:r w:rsidR="007F12F4">
        <w:rPr>
          <w:rFonts w:ascii="Arial" w:hAnsi="Arial" w:cs="Arial"/>
          <w:sz w:val="20"/>
          <w:szCs w:val="20"/>
        </w:rPr>
        <w:t>Is the FQDN range</w:t>
      </w:r>
      <w:r>
        <w:rPr>
          <w:rFonts w:ascii="Arial" w:hAnsi="Arial" w:cs="Arial"/>
          <w:sz w:val="20"/>
          <w:szCs w:val="20"/>
        </w:rPr>
        <w:t xml:space="preserve"> only used as a trigger to initiate the retrieval of EAS Deployment Information </w:t>
      </w:r>
      <w:r w:rsidR="007F12F4">
        <w:rPr>
          <w:rFonts w:ascii="Arial" w:hAnsi="Arial" w:cs="Arial"/>
          <w:sz w:val="20"/>
          <w:szCs w:val="20"/>
        </w:rPr>
        <w:t xml:space="preserve">from NEF or is it also used to identify the traffic for influencing SMF routing decisions? </w:t>
      </w:r>
    </w:p>
    <w:p w14:paraId="28866CF5" w14:textId="480EBBD6" w:rsidR="007F12F4" w:rsidRDefault="007F12F4" w:rsidP="004D21A8">
      <w:pPr>
        <w:rPr>
          <w:rFonts w:ascii="Arial" w:hAnsi="Arial" w:cs="Arial"/>
          <w:sz w:val="20"/>
          <w:szCs w:val="20"/>
        </w:rPr>
      </w:pPr>
    </w:p>
    <w:p w14:paraId="7848C97F" w14:textId="5172A014" w:rsidR="007F12F4" w:rsidRPr="00CD21DA" w:rsidRDefault="007F12F4" w:rsidP="004D21A8">
      <w:pPr>
        <w:rPr>
          <w:rFonts w:eastAsiaTheme="minorHAnsi"/>
          <w:lang w:val="en-GB" w:eastAsia="en-US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 2:</w:t>
      </w:r>
      <w:r>
        <w:rPr>
          <w:rFonts w:ascii="Arial" w:hAnsi="Arial" w:cs="Arial"/>
          <w:sz w:val="20"/>
          <w:szCs w:val="20"/>
        </w:rPr>
        <w:t xml:space="preserve"> If it is used </w:t>
      </w:r>
      <w:r w:rsidR="001647D2">
        <w:rPr>
          <w:rFonts w:ascii="Arial" w:hAnsi="Arial" w:cs="Arial"/>
          <w:sz w:val="20"/>
          <w:szCs w:val="20"/>
        </w:rPr>
        <w:t xml:space="preserve">to identify the traffic for influencing </w:t>
      </w:r>
      <w:r w:rsidR="00D164CA">
        <w:rPr>
          <w:rFonts w:ascii="Arial" w:hAnsi="Arial" w:cs="Arial"/>
          <w:sz w:val="20"/>
          <w:szCs w:val="20"/>
        </w:rPr>
        <w:t>SMF routing decisions</w:t>
      </w:r>
      <w:r w:rsidR="001647D2">
        <w:rPr>
          <w:rFonts w:ascii="Arial" w:hAnsi="Arial" w:cs="Arial"/>
          <w:sz w:val="20"/>
          <w:szCs w:val="20"/>
        </w:rPr>
        <w:t>, can SA2 clarify how it works</w:t>
      </w:r>
      <w:r w:rsidR="00D164CA">
        <w:rPr>
          <w:rFonts w:ascii="Arial" w:hAnsi="Arial" w:cs="Arial"/>
          <w:sz w:val="20"/>
          <w:szCs w:val="20"/>
        </w:rPr>
        <w:t>?</w:t>
      </w:r>
      <w:r w:rsidR="00CC6AA3">
        <w:rPr>
          <w:rFonts w:ascii="Arial" w:hAnsi="Arial" w:cs="Arial"/>
          <w:sz w:val="20"/>
          <w:szCs w:val="20"/>
        </w:rPr>
        <w:t xml:space="preserve"> </w:t>
      </w:r>
      <w:r w:rsidR="00CD0980" w:rsidRPr="00CD0980">
        <w:rPr>
          <w:rFonts w:ascii="Arial" w:hAnsi="Arial" w:cs="Arial"/>
          <w:sz w:val="20"/>
          <w:szCs w:val="20"/>
        </w:rPr>
        <w:t>Is the FQDN range(s) used to identify the sessions/users for which the EDIs apply, and if yes, how is this applicability exactly determined?</w:t>
      </w:r>
    </w:p>
    <w:p w14:paraId="48471065" w14:textId="77777777" w:rsidR="007F12F4" w:rsidRDefault="007F12F4" w:rsidP="004D21A8">
      <w:pPr>
        <w:rPr>
          <w:rFonts w:ascii="Arial" w:hAnsi="Arial" w:cs="Arial"/>
          <w:sz w:val="20"/>
          <w:szCs w:val="20"/>
        </w:rPr>
      </w:pPr>
    </w:p>
    <w:p w14:paraId="63FCA396" w14:textId="431EB1DC" w:rsidR="007F12F4" w:rsidRDefault="007F12F4" w:rsidP="004D21A8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 xml:space="preserve">Question </w:t>
      </w:r>
      <w:r w:rsidR="001647D2">
        <w:rPr>
          <w:rFonts w:ascii="Arial" w:hAnsi="Arial" w:cs="Arial"/>
          <w:b/>
          <w:bCs/>
          <w:sz w:val="20"/>
          <w:szCs w:val="20"/>
        </w:rPr>
        <w:t>3</w:t>
      </w:r>
      <w:r w:rsidRPr="00C8734A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If it is </w:t>
      </w:r>
      <w:r w:rsidR="00D164CA">
        <w:rPr>
          <w:rFonts w:ascii="Arial" w:hAnsi="Arial" w:cs="Arial"/>
          <w:sz w:val="20"/>
          <w:szCs w:val="20"/>
        </w:rPr>
        <w:t xml:space="preserve">only used as a trigger for the retrieval of EAS Deployment Information, why an FQDN range is required? Could a specific indicator </w:t>
      </w:r>
      <w:r w:rsidR="00CC6AA3">
        <w:rPr>
          <w:rFonts w:ascii="Arial" w:hAnsi="Arial" w:cs="Arial"/>
          <w:sz w:val="20"/>
          <w:szCs w:val="20"/>
        </w:rPr>
        <w:t>or the application identifier included</w:t>
      </w:r>
      <w:r w:rsidR="000D0E4C">
        <w:rPr>
          <w:rFonts w:ascii="Arial" w:hAnsi="Arial" w:cs="Arial"/>
          <w:sz w:val="20"/>
          <w:szCs w:val="20"/>
        </w:rPr>
        <w:t xml:space="preserve"> to identify the traffic</w:t>
      </w:r>
      <w:r w:rsidR="00CC6AA3">
        <w:rPr>
          <w:rFonts w:ascii="Arial" w:hAnsi="Arial" w:cs="Arial"/>
          <w:sz w:val="20"/>
          <w:szCs w:val="20"/>
        </w:rPr>
        <w:t xml:space="preserve"> </w:t>
      </w:r>
      <w:r w:rsidR="00D164CA">
        <w:rPr>
          <w:rFonts w:ascii="Arial" w:hAnsi="Arial" w:cs="Arial"/>
          <w:sz w:val="20"/>
          <w:szCs w:val="20"/>
        </w:rPr>
        <w:t>satisfy the same purpose?</w:t>
      </w:r>
    </w:p>
    <w:p w14:paraId="05332CFB" w14:textId="77777777" w:rsidR="00893269" w:rsidRPr="00655BAC" w:rsidRDefault="00893269" w:rsidP="0014163F">
      <w:pPr>
        <w:rPr>
          <w:rFonts w:ascii="Arial" w:hAnsi="Arial" w:cs="Arial"/>
          <w:lang w:val="en-GB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A6E4E3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E909C8">
        <w:rPr>
          <w:rFonts w:ascii="Arial" w:hAnsi="Arial" w:cs="Arial"/>
          <w:b/>
        </w:rPr>
        <w:t>SA</w:t>
      </w:r>
      <w:r w:rsidR="007C1E4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71EC8DE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kindly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7C1E43" w:rsidRPr="00C8734A">
        <w:rPr>
          <w:rFonts w:ascii="Arial" w:hAnsi="Arial" w:cs="Arial"/>
          <w:sz w:val="20"/>
          <w:szCs w:val="20"/>
        </w:rPr>
        <w:t>2</w:t>
      </w:r>
      <w:r w:rsidR="00CC3C58" w:rsidRPr="00C8734A">
        <w:rPr>
          <w:rFonts w:ascii="Arial" w:hAnsi="Arial" w:cs="Arial"/>
          <w:sz w:val="20"/>
          <w:szCs w:val="20"/>
        </w:rPr>
        <w:t xml:space="preserve"> to </w:t>
      </w:r>
      <w:r w:rsidR="00C8734A" w:rsidRPr="00C8734A">
        <w:rPr>
          <w:rFonts w:ascii="Arial" w:hAnsi="Arial" w:cs="Arial"/>
          <w:sz w:val="20"/>
          <w:szCs w:val="20"/>
        </w:rPr>
        <w:t>answer the questions above and update their Specifications if considered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049D2E32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  <w:r w:rsidR="00CC3622">
        <w:rPr>
          <w:rFonts w:ascii="Arial" w:hAnsi="Arial" w:cs="Arial"/>
          <w:bCs/>
        </w:rPr>
        <w:t xml:space="preserve"> (TBD)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06A83" w14:textId="77777777" w:rsidR="0005665F" w:rsidRDefault="0005665F">
      <w:r>
        <w:separator/>
      </w:r>
    </w:p>
  </w:endnote>
  <w:endnote w:type="continuationSeparator" w:id="0">
    <w:p w14:paraId="0084CEF3" w14:textId="77777777" w:rsidR="0005665F" w:rsidRDefault="0005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B9A86" w14:textId="77777777" w:rsidR="0005665F" w:rsidRDefault="0005665F">
      <w:r>
        <w:separator/>
      </w:r>
    </w:p>
  </w:footnote>
  <w:footnote w:type="continuationSeparator" w:id="0">
    <w:p w14:paraId="10DFAEE1" w14:textId="77777777" w:rsidR="0005665F" w:rsidRDefault="00056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5665F"/>
    <w:rsid w:val="00061460"/>
    <w:rsid w:val="00063A8A"/>
    <w:rsid w:val="00082385"/>
    <w:rsid w:val="000911C6"/>
    <w:rsid w:val="000A39BA"/>
    <w:rsid w:val="000B1AA1"/>
    <w:rsid w:val="000B435C"/>
    <w:rsid w:val="000C4182"/>
    <w:rsid w:val="000C7929"/>
    <w:rsid w:val="000D0E4C"/>
    <w:rsid w:val="000E7673"/>
    <w:rsid w:val="000F13B7"/>
    <w:rsid w:val="000F4E43"/>
    <w:rsid w:val="00105899"/>
    <w:rsid w:val="00121508"/>
    <w:rsid w:val="001307EB"/>
    <w:rsid w:val="00137DBB"/>
    <w:rsid w:val="0014163F"/>
    <w:rsid w:val="00146725"/>
    <w:rsid w:val="001608BF"/>
    <w:rsid w:val="00160A0F"/>
    <w:rsid w:val="001647D2"/>
    <w:rsid w:val="001734EB"/>
    <w:rsid w:val="001A4AF7"/>
    <w:rsid w:val="001B76CC"/>
    <w:rsid w:val="001D21FD"/>
    <w:rsid w:val="001D67CD"/>
    <w:rsid w:val="00204C9C"/>
    <w:rsid w:val="00211166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3E0449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91435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F09F6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93332"/>
    <w:rsid w:val="005B211A"/>
    <w:rsid w:val="00636566"/>
    <w:rsid w:val="00640DE6"/>
    <w:rsid w:val="00643621"/>
    <w:rsid w:val="00643A2E"/>
    <w:rsid w:val="00654758"/>
    <w:rsid w:val="00655BAC"/>
    <w:rsid w:val="00672B1A"/>
    <w:rsid w:val="00675BAC"/>
    <w:rsid w:val="00676058"/>
    <w:rsid w:val="00687A0B"/>
    <w:rsid w:val="0069640C"/>
    <w:rsid w:val="00697B8D"/>
    <w:rsid w:val="006B2A47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A7F77"/>
    <w:rsid w:val="007C1E43"/>
    <w:rsid w:val="007D59BB"/>
    <w:rsid w:val="007E745E"/>
    <w:rsid w:val="007F12F4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C0C06"/>
    <w:rsid w:val="009D10D7"/>
    <w:rsid w:val="009E0CA3"/>
    <w:rsid w:val="009E0F4D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4A"/>
    <w:rsid w:val="00C975A6"/>
    <w:rsid w:val="00CA2FB0"/>
    <w:rsid w:val="00CB12B4"/>
    <w:rsid w:val="00CC3622"/>
    <w:rsid w:val="00CC3C58"/>
    <w:rsid w:val="00CC6AA3"/>
    <w:rsid w:val="00CD0980"/>
    <w:rsid w:val="00CD1F8A"/>
    <w:rsid w:val="00CD21DA"/>
    <w:rsid w:val="00CE7E03"/>
    <w:rsid w:val="00D1186A"/>
    <w:rsid w:val="00D164CA"/>
    <w:rsid w:val="00D2011D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23A2A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107F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02AD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337</Words>
  <Characters>1831</Characters>
  <Application>Microsoft Office Word</Application>
  <DocSecurity>0</DocSecurity>
  <Lines>48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3</cp:revision>
  <cp:lastPrinted>2002-04-23T07:10:00Z</cp:lastPrinted>
  <dcterms:created xsi:type="dcterms:W3CDTF">2022-04-22T04:37:00Z</dcterms:created>
  <dcterms:modified xsi:type="dcterms:W3CDTF">2022-06-17T14:28:00Z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